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32611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020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86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E2031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67C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0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CC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203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03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841E9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841E9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AC683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 w:rsidRPr="00B1756C"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вычислительная техника</w:t>
      </w:r>
      <w:r w:rsidR="005656B9" w:rsidRPr="00B17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2D39" w:rsidRPr="00B1756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Pr="00B1756C">
        <w:rPr>
          <w:rFonts w:ascii="Times New Roman" w:hAnsi="Times New Roman" w:cs="Times New Roman"/>
          <w:b/>
          <w:sz w:val="24"/>
          <w:szCs w:val="24"/>
          <w:u w:val="single"/>
        </w:rPr>
        <w:t>09.03.01</w:t>
      </w:r>
      <w:r w:rsidR="009D2D39" w:rsidRPr="00B17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044" w:rsidRPr="00B1756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профилю </w:t>
      </w:r>
      <w:r w:rsidRPr="00B1756C">
        <w:rPr>
          <w:rFonts w:ascii="Times New Roman" w:hAnsi="Times New Roman" w:cs="Times New Roman"/>
          <w:b/>
          <w:sz w:val="24"/>
          <w:szCs w:val="24"/>
          <w:u w:val="single"/>
        </w:rPr>
        <w:t>Программное обеспечение средств вычислительной техники и автоматизированных систем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F95AFB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F95AF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1D7D1C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447500 (Четыреста сорок семь тысяч пятьсот)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B1756C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B1756C">
        <w:rPr>
          <w:rFonts w:ascii="Times New Roman" w:hAnsi="Times New Roman" w:cs="Times New Roman"/>
          <w:sz w:val="24"/>
          <w:szCs w:val="24"/>
        </w:rPr>
        <w:t>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1D7D1C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89500 (Восемьдесят девять тысяч пятьсот) р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823"/>
        <w:gridCol w:w="3108"/>
        <w:gridCol w:w="2708"/>
        <w:gridCol w:w="567"/>
      </w:tblGrid>
      <w:tr w:rsidR="00E43693" w:rsidRPr="00641DD0" w:rsidTr="004304BD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12188" w:rsidRPr="00212188" w:rsidRDefault="00212188" w:rsidP="00212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12188" w:rsidRPr="00212188" w:rsidRDefault="00212188" w:rsidP="00212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12188" w:rsidRPr="00212188" w:rsidRDefault="00212188" w:rsidP="0021218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12188" w:rsidRPr="00212188" w:rsidRDefault="00212188" w:rsidP="00212188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</w:t>
            </w:r>
            <w:r w:rsidR="00BD5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BD5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0E" w:rsidRPr="00641DD0" w:rsidTr="004304BD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083B0E" w:rsidRPr="00641DD0" w:rsidRDefault="00083B0E" w:rsidP="00083B0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95" w:rsidRPr="00841E95" w:rsidRDefault="00083B0E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841E95"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20134" w:rsidRPr="00020134" w:rsidRDefault="00841E95" w:rsidP="00841E95">
            <w:pPr>
              <w:tabs>
                <w:tab w:val="left" w:pos="53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083B0E" w:rsidRPr="00641DD0" w:rsidTr="004304BD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841E95" w:rsidRPr="00841E95" w:rsidRDefault="00083B0E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841E95"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83B0E" w:rsidRPr="007972C0" w:rsidRDefault="00841E95" w:rsidP="00841E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4304BD">
        <w:tc>
          <w:tcPr>
            <w:tcW w:w="382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4304BD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B67" w:rsidRDefault="002813E7" w:rsidP="00F24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43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9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F24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275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43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5A" w:rsidRDefault="0005375A" w:rsidP="0076657D">
      <w:r>
        <w:separator/>
      </w:r>
    </w:p>
  </w:endnote>
  <w:endnote w:type="continuationSeparator" w:id="0">
    <w:p w:rsidR="0005375A" w:rsidRDefault="0005375A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5A" w:rsidRDefault="0005375A" w:rsidP="0076657D">
      <w:r>
        <w:separator/>
      </w:r>
    </w:p>
  </w:footnote>
  <w:footnote w:type="continuationSeparator" w:id="0">
    <w:p w:rsidR="0005375A" w:rsidRDefault="0005375A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0134"/>
    <w:rsid w:val="00025F1F"/>
    <w:rsid w:val="000521B2"/>
    <w:rsid w:val="0005375A"/>
    <w:rsid w:val="00083B0E"/>
    <w:rsid w:val="000904BC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601A4"/>
    <w:rsid w:val="00177894"/>
    <w:rsid w:val="0018247C"/>
    <w:rsid w:val="001844DB"/>
    <w:rsid w:val="00193923"/>
    <w:rsid w:val="00195D96"/>
    <w:rsid w:val="00195FDD"/>
    <w:rsid w:val="001A18BC"/>
    <w:rsid w:val="001B5989"/>
    <w:rsid w:val="001C712F"/>
    <w:rsid w:val="001D0A3C"/>
    <w:rsid w:val="001D3677"/>
    <w:rsid w:val="001D7D1C"/>
    <w:rsid w:val="001F5269"/>
    <w:rsid w:val="00203EE3"/>
    <w:rsid w:val="00204F6A"/>
    <w:rsid w:val="00212188"/>
    <w:rsid w:val="00217B63"/>
    <w:rsid w:val="00220A9A"/>
    <w:rsid w:val="0022263E"/>
    <w:rsid w:val="00250CDC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26111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30E5"/>
    <w:rsid w:val="003D52FD"/>
    <w:rsid w:val="003D737E"/>
    <w:rsid w:val="003F10C1"/>
    <w:rsid w:val="003F5360"/>
    <w:rsid w:val="0040021E"/>
    <w:rsid w:val="00413EAA"/>
    <w:rsid w:val="004166F6"/>
    <w:rsid w:val="00416A10"/>
    <w:rsid w:val="004304BD"/>
    <w:rsid w:val="0044070A"/>
    <w:rsid w:val="004429EE"/>
    <w:rsid w:val="00450056"/>
    <w:rsid w:val="00454EB6"/>
    <w:rsid w:val="00466D1C"/>
    <w:rsid w:val="00466DC7"/>
    <w:rsid w:val="00466E65"/>
    <w:rsid w:val="004719EC"/>
    <w:rsid w:val="00482228"/>
    <w:rsid w:val="00484D9A"/>
    <w:rsid w:val="004A054A"/>
    <w:rsid w:val="004A125D"/>
    <w:rsid w:val="004A3883"/>
    <w:rsid w:val="004B40BC"/>
    <w:rsid w:val="004C31ED"/>
    <w:rsid w:val="004E0400"/>
    <w:rsid w:val="0050575D"/>
    <w:rsid w:val="005078A4"/>
    <w:rsid w:val="00507DF9"/>
    <w:rsid w:val="00531BA1"/>
    <w:rsid w:val="005432A5"/>
    <w:rsid w:val="005461AD"/>
    <w:rsid w:val="0054712D"/>
    <w:rsid w:val="00557CBC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5F4A4D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02E9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4998"/>
    <w:rsid w:val="007972C0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3112D"/>
    <w:rsid w:val="00841E95"/>
    <w:rsid w:val="008549BF"/>
    <w:rsid w:val="00856DB0"/>
    <w:rsid w:val="0086568F"/>
    <w:rsid w:val="00865C1E"/>
    <w:rsid w:val="00867CCF"/>
    <w:rsid w:val="0087418D"/>
    <w:rsid w:val="00875297"/>
    <w:rsid w:val="00881C60"/>
    <w:rsid w:val="008947A5"/>
    <w:rsid w:val="008966D4"/>
    <w:rsid w:val="008A1402"/>
    <w:rsid w:val="008A3740"/>
    <w:rsid w:val="008B7CD8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C71B4"/>
    <w:rsid w:val="00AD5264"/>
    <w:rsid w:val="00AE06CB"/>
    <w:rsid w:val="00AE0FD4"/>
    <w:rsid w:val="00AE5C7D"/>
    <w:rsid w:val="00B00F10"/>
    <w:rsid w:val="00B16CEF"/>
    <w:rsid w:val="00B16D1A"/>
    <w:rsid w:val="00B1756C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5D4B"/>
    <w:rsid w:val="00BD7311"/>
    <w:rsid w:val="00BE2F3B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C7509"/>
    <w:rsid w:val="00CE0370"/>
    <w:rsid w:val="00CE656D"/>
    <w:rsid w:val="00CE7122"/>
    <w:rsid w:val="00CE7760"/>
    <w:rsid w:val="00CF3430"/>
    <w:rsid w:val="00D307E3"/>
    <w:rsid w:val="00D3446C"/>
    <w:rsid w:val="00D40A9F"/>
    <w:rsid w:val="00D41B47"/>
    <w:rsid w:val="00D46620"/>
    <w:rsid w:val="00D5030F"/>
    <w:rsid w:val="00D5252A"/>
    <w:rsid w:val="00D638A1"/>
    <w:rsid w:val="00D910D5"/>
    <w:rsid w:val="00DA725C"/>
    <w:rsid w:val="00DB51D2"/>
    <w:rsid w:val="00DC3157"/>
    <w:rsid w:val="00DD0CBC"/>
    <w:rsid w:val="00DE0784"/>
    <w:rsid w:val="00DE6A05"/>
    <w:rsid w:val="00E01B40"/>
    <w:rsid w:val="00E03CC0"/>
    <w:rsid w:val="00E20319"/>
    <w:rsid w:val="00E22D05"/>
    <w:rsid w:val="00E24B75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F1BF1"/>
    <w:rsid w:val="00F00B67"/>
    <w:rsid w:val="00F03F57"/>
    <w:rsid w:val="00F24B67"/>
    <w:rsid w:val="00F43E21"/>
    <w:rsid w:val="00F555BB"/>
    <w:rsid w:val="00F62649"/>
    <w:rsid w:val="00F72166"/>
    <w:rsid w:val="00F7535A"/>
    <w:rsid w:val="00F95AFB"/>
    <w:rsid w:val="00FD096E"/>
    <w:rsid w:val="00FD2802"/>
    <w:rsid w:val="00FD4571"/>
    <w:rsid w:val="00FD60BB"/>
    <w:rsid w:val="00FE260D"/>
    <w:rsid w:val="00FE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587F-A8BF-4811-83B0-BFD240A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9</cp:revision>
  <cp:lastPrinted>2020-09-18T01:40:00Z</cp:lastPrinted>
  <dcterms:created xsi:type="dcterms:W3CDTF">2023-05-23T04:38:00Z</dcterms:created>
  <dcterms:modified xsi:type="dcterms:W3CDTF">2024-03-01T05:00:00Z</dcterms:modified>
</cp:coreProperties>
</file>